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80" w:rsidRDefault="00C168D5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3617595</wp:posOffset>
            </wp:positionH>
            <wp:positionV relativeFrom="margin">
              <wp:posOffset>142875</wp:posOffset>
            </wp:positionV>
            <wp:extent cx="2724150" cy="7810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-attachment.as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096" w:rsidRDefault="000E2096"/>
    <w:p w:rsidR="000E2096" w:rsidRPr="00FA644C" w:rsidRDefault="00C168D5" w:rsidP="000E209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                 </w:t>
      </w:r>
      <w:bookmarkStart w:id="0" w:name="_GoBack"/>
      <w:bookmarkEnd w:id="0"/>
      <w:r w:rsidR="00FA644C" w:rsidRPr="00FA644C">
        <w:rPr>
          <w:rFonts w:ascii="Arial" w:hAnsi="Arial" w:cs="Arial"/>
          <w:b/>
          <w:sz w:val="28"/>
          <w:szCs w:val="24"/>
        </w:rPr>
        <w:t>Turnierinfo</w:t>
      </w:r>
    </w:p>
    <w:p w:rsidR="000E2096" w:rsidRDefault="000E2096" w:rsidP="000E20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E2096" w:rsidRDefault="000E2096" w:rsidP="000E209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8E4C7D">
        <w:rPr>
          <w:rFonts w:ascii="Arial" w:hAnsi="Arial" w:cs="Arial"/>
          <w:sz w:val="24"/>
          <w:szCs w:val="24"/>
        </w:rPr>
        <w:t>orgeschriebene Schlägerlänge bei den Turnieren: Proportionalität muss stimmen</w:t>
      </w:r>
      <w:r>
        <w:rPr>
          <w:rFonts w:ascii="Arial" w:hAnsi="Arial" w:cs="Arial"/>
          <w:sz w:val="24"/>
          <w:szCs w:val="24"/>
        </w:rPr>
        <w:t>, um die beste technische und taktische Ausbildung der Kinder zu gewährleisten!</w:t>
      </w:r>
      <w:r>
        <w:rPr>
          <w:rFonts w:ascii="Arial" w:hAnsi="Arial" w:cs="Arial"/>
          <w:sz w:val="24"/>
          <w:szCs w:val="24"/>
        </w:rPr>
        <w:br/>
        <w:t>Stufe Rot: max. 23 er Schlägerlänge</w:t>
      </w:r>
      <w:r>
        <w:rPr>
          <w:rFonts w:ascii="Arial" w:hAnsi="Arial" w:cs="Arial"/>
          <w:sz w:val="24"/>
          <w:szCs w:val="24"/>
        </w:rPr>
        <w:br/>
        <w:t>Stufe Orange: max. 26 er Schlägerlänge</w:t>
      </w:r>
      <w:r>
        <w:rPr>
          <w:rFonts w:ascii="Arial" w:hAnsi="Arial" w:cs="Arial"/>
          <w:sz w:val="24"/>
          <w:szCs w:val="24"/>
        </w:rPr>
        <w:br/>
        <w:t>Stufe Grün: Schlägerlänge offen</w:t>
      </w:r>
      <w:r>
        <w:rPr>
          <w:rFonts w:ascii="Arial" w:hAnsi="Arial" w:cs="Arial"/>
          <w:sz w:val="24"/>
          <w:szCs w:val="24"/>
        </w:rPr>
        <w:br/>
        <w:t>Die jeweiligen Schlägerlängen werden vor Spielbeginn kontrolliert!</w:t>
      </w:r>
    </w:p>
    <w:p w:rsidR="000E2096" w:rsidRDefault="000E2096" w:rsidP="000E209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können nur in einer, nämlich in ihrer Altersklasse melden!</w:t>
      </w:r>
    </w:p>
    <w:p w:rsidR="000E2096" w:rsidRDefault="000E2096" w:rsidP="000E209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Kleinfeld: Aufschlag von oben, um die Kinder frühzeitig an die Aufschlagbewegung heranzuführen und gleichzeitig langfristig die Aufschlagqualität zu verbessern! Ebenso wird der Return trainiert!</w:t>
      </w:r>
    </w:p>
    <w:p w:rsidR="000E2096" w:rsidRDefault="000E2096" w:rsidP="000E209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Kinder, die den ersten Aufschlag von oben machen, dürfen bei einem Fehler den zweiten Aufschlag mit ihrer Schlaghand einwerfen (Verbesserung der Aufschlagbewegung durchs Werfen)!</w:t>
      </w:r>
    </w:p>
    <w:p w:rsidR="000E2096" w:rsidRDefault="000E2096" w:rsidP="000E2096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4C7D">
        <w:rPr>
          <w:rFonts w:ascii="Arial" w:hAnsi="Arial" w:cs="Arial"/>
          <w:sz w:val="24"/>
          <w:szCs w:val="24"/>
        </w:rPr>
        <w:t>Aufschläge von unten müssen aus der Luft ausgeführt werden (Wettspielordnung DTB)!</w:t>
      </w: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0228B">
        <w:rPr>
          <w:rFonts w:ascii="Arial" w:hAnsi="Arial" w:cs="Arial"/>
          <w:b/>
          <w:sz w:val="24"/>
          <w:szCs w:val="24"/>
        </w:rPr>
        <w:t>No</w:t>
      </w:r>
      <w:proofErr w:type="spellEnd"/>
      <w:r w:rsidRPr="00E0228B">
        <w:rPr>
          <w:rFonts w:ascii="Arial" w:hAnsi="Arial" w:cs="Arial"/>
          <w:b/>
          <w:sz w:val="24"/>
          <w:szCs w:val="24"/>
        </w:rPr>
        <w:t>-Add</w:t>
      </w:r>
      <w:r>
        <w:rPr>
          <w:rFonts w:ascii="Arial" w:hAnsi="Arial" w:cs="Arial"/>
          <w:sz w:val="24"/>
          <w:szCs w:val="24"/>
        </w:rPr>
        <w:t xml:space="preserve">: In allen Konkurrenzen wird die </w:t>
      </w:r>
      <w:proofErr w:type="spellStart"/>
      <w:r w:rsidRPr="00E0228B">
        <w:rPr>
          <w:rFonts w:ascii="Arial" w:hAnsi="Arial" w:cs="Arial"/>
          <w:b/>
          <w:sz w:val="24"/>
          <w:szCs w:val="24"/>
        </w:rPr>
        <w:t>No</w:t>
      </w:r>
      <w:proofErr w:type="spellEnd"/>
      <w:r w:rsidRPr="00E0228B">
        <w:rPr>
          <w:rFonts w:ascii="Arial" w:hAnsi="Arial" w:cs="Arial"/>
          <w:b/>
          <w:sz w:val="24"/>
          <w:szCs w:val="24"/>
        </w:rPr>
        <w:t>-Add</w:t>
      </w:r>
      <w:r>
        <w:rPr>
          <w:rFonts w:ascii="Arial" w:hAnsi="Arial" w:cs="Arial"/>
          <w:sz w:val="24"/>
          <w:szCs w:val="24"/>
        </w:rPr>
        <w:t xml:space="preserve">-Regel angewendet: </w:t>
      </w:r>
      <w:r>
        <w:rPr>
          <w:rFonts w:ascii="Arial" w:hAnsi="Arial" w:cs="Arial"/>
          <w:sz w:val="24"/>
          <w:szCs w:val="24"/>
        </w:rPr>
        <w:br/>
        <w:t xml:space="preserve">Bei Einstand entscheidet der nächste Punkt zum Spielgewinn! </w:t>
      </w:r>
      <w:r>
        <w:rPr>
          <w:rFonts w:ascii="Arial" w:hAnsi="Arial" w:cs="Arial"/>
          <w:sz w:val="24"/>
          <w:szCs w:val="24"/>
        </w:rPr>
        <w:br/>
        <w:t>Der Rückschläger entscheidet, von welcher Seite er returnieren will!</w:t>
      </w: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allen Konkurrenzen wird der 3. Satz als Match-Tie-Break ausgespielt!</w:t>
      </w:r>
    </w:p>
    <w:p w:rsidR="000E2096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</w:p>
    <w:p w:rsidR="000E2096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  <w:r w:rsidRPr="00837214">
        <w:rPr>
          <w:rFonts w:ascii="Arial" w:eastAsia="Times New Roman" w:hAnsi="Arial" w:cs="Arial"/>
          <w:sz w:val="24"/>
          <w:szCs w:val="19"/>
          <w:lang w:eastAsia="de-DE"/>
        </w:rPr>
        <w:t>Das Tur</w:t>
      </w:r>
      <w:r w:rsidR="00767494">
        <w:rPr>
          <w:rFonts w:ascii="Arial" w:eastAsia="Times New Roman" w:hAnsi="Arial" w:cs="Arial"/>
          <w:sz w:val="24"/>
          <w:szCs w:val="19"/>
          <w:lang w:eastAsia="de-DE"/>
        </w:rPr>
        <w:t>nier gehört zu einer Serie von 3</w:t>
      </w:r>
      <w:r w:rsidRPr="00837214">
        <w:rPr>
          <w:rFonts w:ascii="Arial" w:eastAsia="Times New Roman" w:hAnsi="Arial" w:cs="Arial"/>
          <w:sz w:val="24"/>
          <w:szCs w:val="19"/>
          <w:lang w:eastAsia="de-DE"/>
        </w:rPr>
        <w:t xml:space="preserve"> Turnier</w:t>
      </w:r>
      <w:r>
        <w:rPr>
          <w:rFonts w:ascii="Arial" w:eastAsia="Times New Roman" w:hAnsi="Arial" w:cs="Arial"/>
          <w:sz w:val="24"/>
          <w:szCs w:val="19"/>
          <w:lang w:eastAsia="de-DE"/>
        </w:rPr>
        <w:t xml:space="preserve">en im Kleinfeld, </w:t>
      </w:r>
      <w:proofErr w:type="spellStart"/>
      <w:r>
        <w:rPr>
          <w:rFonts w:ascii="Arial" w:eastAsia="Times New Roman" w:hAnsi="Arial" w:cs="Arial"/>
          <w:sz w:val="24"/>
          <w:szCs w:val="19"/>
          <w:lang w:eastAsia="de-DE"/>
        </w:rPr>
        <w:t>Midcourt</w:t>
      </w:r>
      <w:proofErr w:type="spellEnd"/>
      <w:r>
        <w:rPr>
          <w:rFonts w:ascii="Arial" w:eastAsia="Times New Roman" w:hAnsi="Arial" w:cs="Arial"/>
          <w:sz w:val="24"/>
          <w:szCs w:val="19"/>
          <w:lang w:eastAsia="de-DE"/>
        </w:rPr>
        <w:t>,  und</w:t>
      </w:r>
    </w:p>
    <w:p w:rsidR="000E2096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  <w:r w:rsidRPr="00837214">
        <w:rPr>
          <w:rFonts w:ascii="Arial" w:eastAsia="Times New Roman" w:hAnsi="Arial" w:cs="Arial"/>
          <w:sz w:val="24"/>
          <w:szCs w:val="19"/>
          <w:lang w:eastAsia="de-DE"/>
        </w:rPr>
        <w:t xml:space="preserve">Großfeld mit einem anschließenden Masters Turnier im </w:t>
      </w:r>
      <w:r>
        <w:rPr>
          <w:rFonts w:ascii="Arial" w:eastAsia="Times New Roman" w:hAnsi="Arial" w:cs="Arial"/>
          <w:sz w:val="24"/>
          <w:szCs w:val="19"/>
          <w:lang w:eastAsia="de-DE"/>
        </w:rPr>
        <w:t xml:space="preserve">Juli 2014. Wir freuen uns auf </w:t>
      </w:r>
    </w:p>
    <w:p w:rsidR="000E2096" w:rsidRPr="00837214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  <w:r w:rsidRPr="00837214">
        <w:rPr>
          <w:rFonts w:ascii="Arial" w:eastAsia="Times New Roman" w:hAnsi="Arial" w:cs="Arial"/>
          <w:sz w:val="24"/>
          <w:szCs w:val="19"/>
          <w:lang w:eastAsia="de-DE"/>
        </w:rPr>
        <w:t xml:space="preserve">eine rege Teilnahme und </w:t>
      </w:r>
      <w:proofErr w:type="gramStart"/>
      <w:r w:rsidRPr="00837214">
        <w:rPr>
          <w:rFonts w:ascii="Arial" w:eastAsia="Times New Roman" w:hAnsi="Arial" w:cs="Arial"/>
          <w:sz w:val="24"/>
          <w:szCs w:val="19"/>
          <w:lang w:eastAsia="de-DE"/>
        </w:rPr>
        <w:t>wünschen</w:t>
      </w:r>
      <w:proofErr w:type="gramEnd"/>
      <w:r w:rsidRPr="00837214">
        <w:rPr>
          <w:rFonts w:ascii="Arial" w:eastAsia="Times New Roman" w:hAnsi="Arial" w:cs="Arial"/>
          <w:sz w:val="24"/>
          <w:szCs w:val="19"/>
          <w:lang w:eastAsia="de-DE"/>
        </w:rPr>
        <w:t xml:space="preserve"> allen Kindern viel Spaß und Erfolg. </w:t>
      </w:r>
    </w:p>
    <w:p w:rsidR="000E2096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  <w:r w:rsidRPr="00837214">
        <w:rPr>
          <w:rFonts w:ascii="Arial" w:eastAsia="Times New Roman" w:hAnsi="Arial" w:cs="Arial"/>
          <w:sz w:val="24"/>
          <w:szCs w:val="19"/>
          <w:lang w:eastAsia="de-DE"/>
        </w:rPr>
        <w:t xml:space="preserve">Teilnahmeberechtigt sind alle Kinder, die in einem Verein im TVBB Mitglied sind. </w:t>
      </w:r>
    </w:p>
    <w:p w:rsidR="000E2096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</w:p>
    <w:p w:rsidR="000E2096" w:rsidRPr="00837214" w:rsidRDefault="000E2096" w:rsidP="000E2096">
      <w:pPr>
        <w:spacing w:after="0" w:line="264" w:lineRule="auto"/>
        <w:ind w:left="2835" w:hanging="2835"/>
        <w:rPr>
          <w:rFonts w:ascii="Arial" w:eastAsia="Times New Roman" w:hAnsi="Arial" w:cs="Arial"/>
          <w:sz w:val="24"/>
          <w:szCs w:val="19"/>
          <w:lang w:eastAsia="de-DE"/>
        </w:rPr>
      </w:pPr>
      <w:r>
        <w:rPr>
          <w:rFonts w:ascii="Arial" w:eastAsia="Times New Roman" w:hAnsi="Arial" w:cs="Arial"/>
          <w:sz w:val="24"/>
          <w:szCs w:val="19"/>
          <w:lang w:eastAsia="de-DE"/>
        </w:rPr>
        <w:t>Die weiteren Turniertermine finden Sie auf der Website des LTTC „Rot-</w:t>
      </w:r>
      <w:proofErr w:type="spellStart"/>
      <w:r>
        <w:rPr>
          <w:rFonts w:ascii="Arial" w:eastAsia="Times New Roman" w:hAnsi="Arial" w:cs="Arial"/>
          <w:sz w:val="24"/>
          <w:szCs w:val="19"/>
          <w:lang w:eastAsia="de-DE"/>
        </w:rPr>
        <w:t>Weiss</w:t>
      </w:r>
      <w:proofErr w:type="spellEnd"/>
      <w:r>
        <w:rPr>
          <w:rFonts w:ascii="Arial" w:eastAsia="Times New Roman" w:hAnsi="Arial" w:cs="Arial"/>
          <w:sz w:val="24"/>
          <w:szCs w:val="19"/>
          <w:lang w:eastAsia="de-DE"/>
        </w:rPr>
        <w:t>“</w:t>
      </w:r>
    </w:p>
    <w:p w:rsidR="000E2096" w:rsidRDefault="000E2096" w:rsidP="000E2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096" w:rsidRDefault="000E2096"/>
    <w:sectPr w:rsidR="000E2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CB6"/>
    <w:multiLevelType w:val="hybridMultilevel"/>
    <w:tmpl w:val="F082403E"/>
    <w:lvl w:ilvl="0" w:tplc="201669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6"/>
    <w:rsid w:val="000E2096"/>
    <w:rsid w:val="00463AB2"/>
    <w:rsid w:val="00767494"/>
    <w:rsid w:val="00C168D5"/>
    <w:rsid w:val="00D82E80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0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0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2013-10-30T10:58:00Z</dcterms:created>
  <dcterms:modified xsi:type="dcterms:W3CDTF">2013-10-30T10:58:00Z</dcterms:modified>
</cp:coreProperties>
</file>